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8EE" w:rsidRDefault="000478EE">
      <w:pPr>
        <w:rPr>
          <w:rFonts w:ascii="Times New Roman" w:hAnsi="Times New Roman"/>
        </w:rPr>
      </w:pPr>
    </w:p>
    <w:p w:rsidR="000478EE" w:rsidRDefault="000478EE">
      <w:pPr>
        <w:rPr>
          <w:rFonts w:ascii="Times New Roman" w:hAnsi="Times New Roman"/>
        </w:rPr>
      </w:pPr>
    </w:p>
    <w:p w:rsidR="000478EE" w:rsidRDefault="003903EA">
      <w:pPr>
        <w:rPr>
          <w:rFonts w:ascii="Times New Roman" w:hAnsi="Times New Roman"/>
        </w:rPr>
      </w:pPr>
      <w:bookmarkStart w:id="0" w:name="_GoBack"/>
      <w:r>
        <w:rPr>
          <w:noProof/>
        </w:rPr>
        <w:drawing>
          <wp:anchor distT="0" distB="0" distL="114300" distR="114300" simplePos="0" relativeHeight="251658240" behindDoc="1" locked="0" layoutInCell="1" allowOverlap="1">
            <wp:simplePos x="0" y="0"/>
            <wp:positionH relativeFrom="column">
              <wp:posOffset>-41910</wp:posOffset>
            </wp:positionH>
            <wp:positionV relativeFrom="paragraph">
              <wp:posOffset>109855</wp:posOffset>
            </wp:positionV>
            <wp:extent cx="5693410" cy="3140075"/>
            <wp:effectExtent l="0" t="0" r="2540" b="3175"/>
            <wp:wrapNone/>
            <wp:docPr id="1" name="图片 2" descr="红--武汉科技大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红--武汉科技大学"/>
                    <pic:cNvPicPr>
                      <a:picLocks noChangeAspect="1"/>
                    </pic:cNvPicPr>
                  </pic:nvPicPr>
                  <pic:blipFill>
                    <a:blip r:embed="rId7" cstate="print"/>
                    <a:stretch>
                      <a:fillRect/>
                    </a:stretch>
                  </pic:blipFill>
                  <pic:spPr>
                    <a:xfrm>
                      <a:off x="0" y="0"/>
                      <a:ext cx="5693410" cy="3140075"/>
                    </a:xfrm>
                    <a:prstGeom prst="rect">
                      <a:avLst/>
                    </a:prstGeom>
                    <a:noFill/>
                    <a:ln w="9525">
                      <a:noFill/>
                    </a:ln>
                  </pic:spPr>
                </pic:pic>
              </a:graphicData>
            </a:graphic>
          </wp:anchor>
        </w:drawing>
      </w:r>
      <w:bookmarkEnd w:id="0"/>
    </w:p>
    <w:p w:rsidR="000478EE" w:rsidRDefault="000478EE">
      <w:pPr>
        <w:rPr>
          <w:rFonts w:ascii="Times New Roman" w:hAnsi="Times New Roman"/>
        </w:rPr>
      </w:pPr>
    </w:p>
    <w:p w:rsidR="000478EE" w:rsidRDefault="000478EE">
      <w:pPr>
        <w:rPr>
          <w:rFonts w:ascii="Times New Roman" w:hAnsi="Times New Roman"/>
        </w:rPr>
      </w:pPr>
    </w:p>
    <w:p w:rsidR="000478EE" w:rsidRDefault="000478EE">
      <w:pPr>
        <w:rPr>
          <w:rFonts w:ascii="Times New Roman" w:hAnsi="Times New Roman"/>
        </w:rPr>
      </w:pPr>
    </w:p>
    <w:p w:rsidR="000478EE" w:rsidRDefault="000478EE">
      <w:pPr>
        <w:rPr>
          <w:rFonts w:ascii="Times New Roman" w:hAnsi="Times New Roman"/>
        </w:rPr>
      </w:pPr>
    </w:p>
    <w:p w:rsidR="000478EE" w:rsidRDefault="000478EE">
      <w:pPr>
        <w:rPr>
          <w:rFonts w:ascii="Times New Roman" w:hAnsi="Times New Roman"/>
        </w:rPr>
      </w:pPr>
    </w:p>
    <w:p w:rsidR="000478EE" w:rsidRDefault="000478EE">
      <w:pPr>
        <w:rPr>
          <w:rFonts w:ascii="Times New Roman" w:hAnsi="Times New Roman"/>
        </w:rPr>
      </w:pPr>
    </w:p>
    <w:p w:rsidR="000478EE" w:rsidRDefault="000478EE">
      <w:pPr>
        <w:rPr>
          <w:rFonts w:ascii="Times New Roman" w:hAnsi="Times New Roman"/>
        </w:rPr>
      </w:pPr>
    </w:p>
    <w:p w:rsidR="000478EE" w:rsidRDefault="000478EE">
      <w:pPr>
        <w:rPr>
          <w:rFonts w:ascii="Times New Roman" w:hAnsi="Times New Roman"/>
        </w:rPr>
      </w:pPr>
    </w:p>
    <w:p w:rsidR="000478EE" w:rsidRDefault="000478EE">
      <w:pPr>
        <w:rPr>
          <w:rFonts w:ascii="Times New Roman" w:hAnsi="Times New Roman"/>
        </w:rPr>
      </w:pPr>
    </w:p>
    <w:p w:rsidR="000478EE" w:rsidRDefault="000478EE">
      <w:pPr>
        <w:rPr>
          <w:rFonts w:ascii="Times New Roman" w:hAnsi="Times New Roman"/>
        </w:rPr>
      </w:pPr>
    </w:p>
    <w:p w:rsidR="000478EE" w:rsidRDefault="003903EA">
      <w:pPr>
        <w:jc w:val="center"/>
        <w:rPr>
          <w:rFonts w:ascii="Times New Roman" w:eastAsia="仿宋_GB2312" w:hAnsi="Times New Roman"/>
          <w:sz w:val="30"/>
          <w:szCs w:val="30"/>
        </w:rPr>
      </w:pPr>
      <w:r>
        <w:rPr>
          <w:rFonts w:ascii="Times New Roman" w:eastAsia="仿宋_GB2312" w:hAnsi="Times New Roman"/>
          <w:sz w:val="30"/>
          <w:szCs w:val="30"/>
        </w:rPr>
        <w:t>武科大研〔</w:t>
      </w:r>
      <w:r>
        <w:rPr>
          <w:rFonts w:ascii="Times New Roman" w:eastAsia="仿宋_GB2312" w:hAnsi="Times New Roman"/>
          <w:sz w:val="30"/>
          <w:szCs w:val="30"/>
        </w:rPr>
        <w:t>2018</w:t>
      </w:r>
      <w:r>
        <w:rPr>
          <w:rFonts w:ascii="Times New Roman" w:eastAsia="仿宋_GB2312" w:hAnsi="Times New Roman"/>
          <w:sz w:val="30"/>
          <w:szCs w:val="30"/>
        </w:rPr>
        <w:t>〕</w:t>
      </w:r>
      <w:r>
        <w:rPr>
          <w:rFonts w:ascii="Times New Roman" w:eastAsia="仿宋_GB2312" w:hAnsi="Times New Roman"/>
          <w:sz w:val="30"/>
          <w:szCs w:val="30"/>
        </w:rPr>
        <w:t>19</w:t>
      </w:r>
      <w:r>
        <w:rPr>
          <w:rFonts w:ascii="Times New Roman" w:eastAsia="仿宋_GB2312" w:hAnsi="Times New Roman"/>
          <w:sz w:val="30"/>
          <w:szCs w:val="30"/>
        </w:rPr>
        <w:t>号</w:t>
      </w:r>
    </w:p>
    <w:p w:rsidR="000478EE" w:rsidRDefault="000478EE">
      <w:pPr>
        <w:rPr>
          <w:rFonts w:ascii="Times New Roman" w:hAnsi="Times New Roman"/>
        </w:rPr>
      </w:pPr>
    </w:p>
    <w:p w:rsidR="000478EE" w:rsidRDefault="000478EE">
      <w:pPr>
        <w:rPr>
          <w:rFonts w:ascii="Times New Roman" w:hAnsi="Times New Roman"/>
        </w:rPr>
      </w:pPr>
    </w:p>
    <w:p w:rsidR="000478EE" w:rsidRDefault="003903EA">
      <w:pPr>
        <w:widowControl w:val="0"/>
        <w:jc w:val="center"/>
        <w:rPr>
          <w:rFonts w:ascii="Times New Roman" w:eastAsia="方正大标宋简体" w:hAnsi="Times New Roman"/>
          <w:spacing w:val="-10"/>
          <w:sz w:val="44"/>
          <w:szCs w:val="44"/>
        </w:rPr>
      </w:pPr>
      <w:r>
        <w:rPr>
          <w:rFonts w:ascii="Times New Roman" w:eastAsia="方正大标宋简体" w:hAnsi="Times New Roman"/>
          <w:spacing w:val="-10"/>
          <w:sz w:val="44"/>
          <w:szCs w:val="44"/>
        </w:rPr>
        <w:t>关于印发《武汉科技大学硕博连读研究生选拔与培养管理办法》的通知</w:t>
      </w:r>
    </w:p>
    <w:p w:rsidR="000478EE" w:rsidRDefault="000478EE">
      <w:pPr>
        <w:rPr>
          <w:rFonts w:ascii="Times New Roman" w:hAnsi="Times New Roman"/>
        </w:rPr>
      </w:pPr>
    </w:p>
    <w:p w:rsidR="000478EE" w:rsidRDefault="003903EA">
      <w:pPr>
        <w:rPr>
          <w:rFonts w:ascii="Times New Roman" w:eastAsia="仿宋_GB2312" w:hAnsi="Times New Roman"/>
          <w:sz w:val="30"/>
          <w:szCs w:val="30"/>
        </w:rPr>
      </w:pPr>
      <w:r>
        <w:rPr>
          <w:rFonts w:ascii="Times New Roman" w:eastAsia="仿宋_GB2312" w:hAnsi="Times New Roman"/>
          <w:sz w:val="30"/>
          <w:szCs w:val="30"/>
        </w:rPr>
        <w:t>全校各单位：</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经研究，特制定《武汉科技大学硕博连读研究生选拔与培养管理办法》。现予以印发，请遵照执行。</w:t>
      </w:r>
    </w:p>
    <w:p w:rsidR="000478EE" w:rsidRDefault="000478EE">
      <w:pPr>
        <w:rPr>
          <w:rFonts w:ascii="Times New Roman" w:hAnsi="Times New Roman"/>
        </w:rPr>
      </w:pPr>
    </w:p>
    <w:p w:rsidR="000478EE" w:rsidRDefault="000478EE">
      <w:pPr>
        <w:rPr>
          <w:rFonts w:ascii="Times New Roman" w:hAnsi="Times New Roman"/>
        </w:rPr>
      </w:pPr>
    </w:p>
    <w:p w:rsidR="000478EE" w:rsidRDefault="003903EA">
      <w:pPr>
        <w:wordWrap w:val="0"/>
        <w:jc w:val="right"/>
        <w:rPr>
          <w:rFonts w:ascii="Times New Roman" w:eastAsia="仿宋_GB2312" w:hAnsi="Times New Roman"/>
          <w:sz w:val="30"/>
          <w:szCs w:val="30"/>
        </w:rPr>
      </w:pPr>
      <w:r>
        <w:rPr>
          <w:rFonts w:ascii="Times New Roman" w:eastAsia="仿宋_GB2312" w:hAnsi="Times New Roman"/>
          <w:sz w:val="30"/>
          <w:szCs w:val="30"/>
        </w:rPr>
        <w:t>武汉科技大学</w:t>
      </w:r>
      <w:r>
        <w:rPr>
          <w:rFonts w:ascii="Times New Roman" w:eastAsia="仿宋_GB2312" w:hAnsi="Times New Roman"/>
          <w:sz w:val="30"/>
          <w:szCs w:val="30"/>
        </w:rPr>
        <w:t xml:space="preserve">        </w:t>
      </w:r>
    </w:p>
    <w:p w:rsidR="000478EE" w:rsidRDefault="003903EA">
      <w:pPr>
        <w:wordWrap w:val="0"/>
        <w:ind w:right="24"/>
        <w:jc w:val="right"/>
        <w:rPr>
          <w:rFonts w:ascii="Times New Roman" w:hAnsi="Times New Roman"/>
          <w:szCs w:val="24"/>
        </w:rPr>
      </w:pPr>
      <w:r>
        <w:rPr>
          <w:rFonts w:ascii="Times New Roman" w:eastAsia="仿宋_GB2312" w:hAnsi="Times New Roman"/>
          <w:sz w:val="30"/>
          <w:szCs w:val="30"/>
        </w:rPr>
        <w:t>2018</w:t>
      </w:r>
      <w:r>
        <w:rPr>
          <w:rFonts w:ascii="Times New Roman" w:eastAsia="仿宋_GB2312" w:hAnsi="Times New Roman"/>
          <w:sz w:val="30"/>
          <w:szCs w:val="30"/>
        </w:rPr>
        <w:t>年</w:t>
      </w:r>
      <w:r>
        <w:rPr>
          <w:rFonts w:ascii="Times New Roman" w:eastAsia="仿宋_GB2312" w:hAnsi="Times New Roman"/>
          <w:sz w:val="30"/>
          <w:szCs w:val="30"/>
        </w:rPr>
        <w:t>5</w:t>
      </w:r>
      <w:r>
        <w:rPr>
          <w:rFonts w:ascii="Times New Roman" w:eastAsia="仿宋_GB2312" w:hAnsi="Times New Roman"/>
          <w:sz w:val="30"/>
          <w:szCs w:val="30"/>
        </w:rPr>
        <w:t>月</w:t>
      </w:r>
      <w:r>
        <w:rPr>
          <w:rFonts w:ascii="Times New Roman" w:eastAsia="仿宋_GB2312" w:hAnsi="Times New Roman"/>
          <w:sz w:val="30"/>
          <w:szCs w:val="30"/>
        </w:rPr>
        <w:t>22</w:t>
      </w:r>
      <w:r>
        <w:rPr>
          <w:rFonts w:ascii="Times New Roman" w:eastAsia="仿宋_GB2312" w:hAnsi="Times New Roman"/>
          <w:sz w:val="30"/>
          <w:szCs w:val="30"/>
        </w:rPr>
        <w:t>日</w:t>
      </w:r>
      <w:r>
        <w:rPr>
          <w:rFonts w:ascii="Times New Roman" w:eastAsia="仿宋_GB2312" w:hAnsi="Times New Roman"/>
          <w:sz w:val="30"/>
          <w:szCs w:val="30"/>
        </w:rPr>
        <w:t xml:space="preserve">      </w:t>
      </w:r>
    </w:p>
    <w:p w:rsidR="000478EE" w:rsidRDefault="000478EE">
      <w:pPr>
        <w:spacing w:line="240" w:lineRule="exact"/>
        <w:rPr>
          <w:rFonts w:ascii="Times New Roman" w:hAnsi="Times New Roman"/>
        </w:rPr>
      </w:pPr>
    </w:p>
    <w:p w:rsidR="000478EE" w:rsidRDefault="000478EE">
      <w:pPr>
        <w:spacing w:line="240" w:lineRule="exact"/>
        <w:rPr>
          <w:rFonts w:ascii="Times New Roman" w:hAnsi="Times New Roman"/>
        </w:rPr>
      </w:pPr>
    </w:p>
    <w:p w:rsidR="000478EE" w:rsidRDefault="000478EE">
      <w:pPr>
        <w:spacing w:line="240" w:lineRule="exact"/>
        <w:rPr>
          <w:rFonts w:ascii="Times New Roman" w:hAnsi="Times New Roman"/>
        </w:rPr>
      </w:pPr>
    </w:p>
    <w:p w:rsidR="000478EE" w:rsidRDefault="003903EA">
      <w:pPr>
        <w:pBdr>
          <w:top w:val="single" w:sz="8" w:space="1" w:color="auto"/>
          <w:left w:val="none" w:sz="0" w:space="4" w:color="auto"/>
          <w:bottom w:val="single" w:sz="8" w:space="1" w:color="auto"/>
          <w:right w:val="none" w:sz="0" w:space="4" w:color="auto"/>
        </w:pBdr>
        <w:ind w:firstLineChars="100" w:firstLine="280"/>
        <w:jc w:val="left"/>
        <w:textAlignment w:val="center"/>
        <w:rPr>
          <w:rFonts w:ascii="Times New Roman" w:eastAsia="仿宋_GB2312" w:hAnsi="Times New Roman"/>
          <w:sz w:val="30"/>
          <w:szCs w:val="30"/>
        </w:rPr>
      </w:pPr>
      <w:r>
        <w:rPr>
          <w:rFonts w:ascii="Times New Roman" w:eastAsia="仿宋_GB2312" w:hAnsi="Times New Roman"/>
          <w:sz w:val="28"/>
          <w:szCs w:val="28"/>
        </w:rPr>
        <w:t>武汉科技大学学校办公室</w:t>
      </w:r>
      <w:r>
        <w:rPr>
          <w:rFonts w:ascii="Times New Roman" w:eastAsia="仿宋_GB2312" w:hAnsi="Times New Roman"/>
          <w:sz w:val="28"/>
          <w:szCs w:val="28"/>
        </w:rPr>
        <w:t xml:space="preserve">                  2018</w:t>
      </w:r>
      <w:r>
        <w:rPr>
          <w:rFonts w:ascii="Times New Roman" w:eastAsia="仿宋_GB2312" w:hAnsi="Times New Roman"/>
          <w:sz w:val="28"/>
          <w:szCs w:val="28"/>
        </w:rPr>
        <w:t>年</w:t>
      </w:r>
      <w:r>
        <w:rPr>
          <w:rFonts w:ascii="Times New Roman" w:eastAsia="仿宋_GB2312" w:hAnsi="Times New Roman"/>
          <w:sz w:val="28"/>
          <w:szCs w:val="28"/>
        </w:rPr>
        <w:t>5</w:t>
      </w:r>
      <w:r>
        <w:rPr>
          <w:rFonts w:ascii="Times New Roman" w:eastAsia="仿宋_GB2312" w:hAnsi="Times New Roman"/>
          <w:sz w:val="28"/>
          <w:szCs w:val="28"/>
        </w:rPr>
        <w:t>月</w:t>
      </w:r>
      <w:r>
        <w:rPr>
          <w:rFonts w:ascii="Times New Roman" w:eastAsia="仿宋_GB2312" w:hAnsi="Times New Roman"/>
          <w:sz w:val="28"/>
          <w:szCs w:val="28"/>
        </w:rPr>
        <w:t>22</w:t>
      </w:r>
      <w:r>
        <w:rPr>
          <w:rFonts w:ascii="Times New Roman" w:eastAsia="仿宋_GB2312" w:hAnsi="Times New Roman"/>
          <w:sz w:val="28"/>
          <w:szCs w:val="28"/>
        </w:rPr>
        <w:t>日印发</w:t>
      </w:r>
    </w:p>
    <w:p w:rsidR="000478EE" w:rsidRDefault="003903EA">
      <w:pPr>
        <w:jc w:val="center"/>
        <w:rPr>
          <w:rFonts w:ascii="Times New Roman" w:eastAsia="方正大标宋简体" w:hAnsi="Times New Roman"/>
          <w:sz w:val="44"/>
          <w:szCs w:val="44"/>
        </w:rPr>
      </w:pPr>
      <w:r>
        <w:rPr>
          <w:rFonts w:ascii="Times New Roman" w:eastAsia="方正大标宋简体" w:hAnsi="Times New Roman"/>
          <w:sz w:val="44"/>
          <w:szCs w:val="44"/>
        </w:rPr>
        <w:lastRenderedPageBreak/>
        <w:t>武汉科技大学</w:t>
      </w:r>
    </w:p>
    <w:p w:rsidR="000478EE" w:rsidRDefault="003903EA">
      <w:pPr>
        <w:jc w:val="center"/>
        <w:rPr>
          <w:rFonts w:ascii="Times New Roman" w:eastAsia="方正大标宋简体" w:hAnsi="Times New Roman"/>
          <w:sz w:val="44"/>
          <w:szCs w:val="44"/>
        </w:rPr>
      </w:pPr>
      <w:r>
        <w:rPr>
          <w:rFonts w:ascii="Times New Roman" w:eastAsia="方正大标宋简体" w:hAnsi="Times New Roman"/>
          <w:sz w:val="44"/>
          <w:szCs w:val="44"/>
        </w:rPr>
        <w:t>硕博连读研究生选拔与培养管理办法</w:t>
      </w:r>
    </w:p>
    <w:p w:rsidR="000478EE" w:rsidRDefault="000478EE">
      <w:pPr>
        <w:rPr>
          <w:rFonts w:ascii="Times New Roman" w:hAnsi="Times New Roman"/>
        </w:rPr>
      </w:pP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为进一步提高我校博士研究生的生源质量，促进高层次创新人才的培养，根据教育部相关文件精神，结合学校硕博连读研究生选拔与培养的实际情况，经研究，特制定本办法。</w:t>
      </w:r>
    </w:p>
    <w:p w:rsidR="000478EE" w:rsidRDefault="003903EA">
      <w:pPr>
        <w:ind w:firstLineChars="200" w:firstLine="600"/>
        <w:rPr>
          <w:rFonts w:ascii="Times New Roman" w:eastAsia="黑体" w:hAnsi="Times New Roman"/>
          <w:sz w:val="30"/>
          <w:szCs w:val="30"/>
        </w:rPr>
      </w:pPr>
      <w:r>
        <w:rPr>
          <w:rFonts w:ascii="Times New Roman" w:eastAsia="黑体" w:hAnsi="Times New Roman"/>
          <w:sz w:val="30"/>
          <w:szCs w:val="30"/>
        </w:rPr>
        <w:t>一、选拔范围</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武汉科技大学在校全日制非定向学术型硕士研究生。</w:t>
      </w:r>
    </w:p>
    <w:p w:rsidR="000478EE" w:rsidRDefault="003903EA">
      <w:pPr>
        <w:ind w:firstLineChars="200" w:firstLine="600"/>
        <w:rPr>
          <w:rFonts w:ascii="Times New Roman" w:eastAsia="黑体" w:hAnsi="Times New Roman"/>
          <w:sz w:val="30"/>
          <w:szCs w:val="30"/>
        </w:rPr>
      </w:pPr>
      <w:r>
        <w:rPr>
          <w:rFonts w:ascii="Times New Roman" w:eastAsia="黑体" w:hAnsi="Times New Roman"/>
          <w:sz w:val="30"/>
          <w:szCs w:val="30"/>
        </w:rPr>
        <w:t>二、选拔条件</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在校全日制硕士研究生申请硕博连读，应符合以下条件：</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（一）拥护中国共产党的领导，愿意为社会主义现代化建设服务，品德良好，遵纪守法。</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（二）身心健康，符合规定的体检标准（参见国家《普通高等学校招生体检工作指导意见》）。</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（三）现就读学科与申请攻读的博士学位授权学科应属于相同的一级学</w:t>
      </w:r>
      <w:r>
        <w:rPr>
          <w:rFonts w:ascii="Times New Roman" w:eastAsia="仿宋_GB2312" w:hAnsi="Times New Roman"/>
          <w:sz w:val="30"/>
          <w:szCs w:val="30"/>
        </w:rPr>
        <w:t>科或相关学科。</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（四）研究生入学时应具有学士学位，对科学研究有浓厚兴趣，具有严谨的科学研究态度、较强的创新精神和科研潜质。</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各一级学科博士点所在学院可在上述条件的基础上，结合学科实际，制定本学院的具体选拔条件，并报研究生院备案。</w:t>
      </w:r>
    </w:p>
    <w:p w:rsidR="000478EE" w:rsidRDefault="003903EA">
      <w:pPr>
        <w:ind w:firstLineChars="200" w:firstLine="600"/>
        <w:rPr>
          <w:rFonts w:ascii="Times New Roman" w:eastAsia="黑体" w:hAnsi="Times New Roman"/>
          <w:sz w:val="30"/>
          <w:szCs w:val="30"/>
        </w:rPr>
      </w:pPr>
      <w:r>
        <w:rPr>
          <w:rFonts w:ascii="Times New Roman" w:eastAsia="黑体" w:hAnsi="Times New Roman"/>
          <w:sz w:val="30"/>
          <w:szCs w:val="30"/>
        </w:rPr>
        <w:lastRenderedPageBreak/>
        <w:t>三、选拔程序</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（一）个人申请：符合选拔条件的硕士研究生，可在每学期初向报考导师所在学院提交硕博连读申请；</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（二）单位考核：各一级学科博士点所在学院组织成立以博士生指导教师为主的考核小组（不少于</w:t>
      </w:r>
      <w:r>
        <w:rPr>
          <w:rFonts w:ascii="Times New Roman" w:eastAsia="仿宋_GB2312" w:hAnsi="Times New Roman"/>
          <w:sz w:val="30"/>
          <w:szCs w:val="30"/>
        </w:rPr>
        <w:t>5</w:t>
      </w:r>
      <w:r>
        <w:rPr>
          <w:rFonts w:ascii="Times New Roman" w:eastAsia="仿宋_GB2312" w:hAnsi="Times New Roman"/>
          <w:sz w:val="30"/>
          <w:szCs w:val="30"/>
        </w:rPr>
        <w:t>人），对申请人进行综合考核，并将考核结果上报研究生院；</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（三）部门审定：研究生院对学院考核通过的候选名单进行审核，提出拟选拔建议名单，并报学校学位委员会批准；</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（四）网上公示：经学校学位委员会批准的名单在研究生院网站公示三天。公示无异议者，确定为硕博连读研究生。</w:t>
      </w:r>
    </w:p>
    <w:p w:rsidR="000478EE" w:rsidRDefault="003903EA">
      <w:pPr>
        <w:ind w:firstLineChars="200" w:firstLine="600"/>
        <w:rPr>
          <w:rFonts w:ascii="Times New Roman" w:eastAsia="黑体" w:hAnsi="Times New Roman"/>
          <w:sz w:val="30"/>
          <w:szCs w:val="30"/>
        </w:rPr>
      </w:pPr>
      <w:r>
        <w:rPr>
          <w:rFonts w:ascii="Times New Roman" w:eastAsia="黑体" w:hAnsi="Times New Roman"/>
          <w:sz w:val="30"/>
          <w:szCs w:val="30"/>
        </w:rPr>
        <w:t>四、培养管理</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（一）学习年限</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硕博连读研究生的学制为</w:t>
      </w:r>
      <w:r>
        <w:rPr>
          <w:rFonts w:ascii="Times New Roman" w:eastAsia="仿宋_GB2312" w:hAnsi="Times New Roman"/>
          <w:sz w:val="30"/>
          <w:szCs w:val="30"/>
        </w:rPr>
        <w:t>5</w:t>
      </w:r>
      <w:r>
        <w:rPr>
          <w:rFonts w:ascii="Times New Roman" w:eastAsia="仿宋_GB2312" w:hAnsi="Times New Roman"/>
          <w:sz w:val="30"/>
          <w:szCs w:val="30"/>
        </w:rPr>
        <w:t>年，学习年限自硕士生入学起一般为</w:t>
      </w:r>
      <w:r>
        <w:rPr>
          <w:rFonts w:ascii="Times New Roman" w:eastAsia="仿宋_GB2312" w:hAnsi="Times New Roman"/>
          <w:sz w:val="30"/>
          <w:szCs w:val="30"/>
        </w:rPr>
        <w:t>4</w:t>
      </w:r>
      <w:r>
        <w:rPr>
          <w:rFonts w:ascii="Times New Roman" w:eastAsia="仿宋_GB2312" w:hAnsi="Times New Roman"/>
          <w:sz w:val="30"/>
          <w:szCs w:val="30"/>
        </w:rPr>
        <w:t>－</w:t>
      </w:r>
      <w:r>
        <w:rPr>
          <w:rFonts w:ascii="Times New Roman" w:eastAsia="仿宋_GB2312" w:hAnsi="Times New Roman"/>
          <w:sz w:val="30"/>
          <w:szCs w:val="30"/>
        </w:rPr>
        <w:t>6</w:t>
      </w:r>
      <w:r>
        <w:rPr>
          <w:rFonts w:ascii="Times New Roman" w:eastAsia="仿宋_GB2312" w:hAnsi="Times New Roman"/>
          <w:sz w:val="30"/>
          <w:szCs w:val="30"/>
        </w:rPr>
        <w:t>年。</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（二）课程设置</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一年级硕博连读研究生的课程学习按硕博连读研究生培养方案执行；已修完硕士阶段课程的二年级、三年级硕博连读研究生在取得博士学籍后，按博士研究生培养方案执行。</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（三）学术成果与学位论文</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lastRenderedPageBreak/>
        <w:t>硕博连读研究生的学术成果和学位论文工作分别按照《武汉科技大学博士、硕士研究生申请学位取得学术成果的规定》和《武汉科技大学博士、硕士学位授予工作细则》文件执行。</w:t>
      </w:r>
    </w:p>
    <w:p w:rsidR="000478EE" w:rsidRDefault="003903EA">
      <w:pPr>
        <w:ind w:firstLineChars="200" w:firstLine="600"/>
        <w:rPr>
          <w:rFonts w:ascii="Times New Roman" w:eastAsia="黑体" w:hAnsi="Times New Roman"/>
          <w:sz w:val="30"/>
          <w:szCs w:val="30"/>
        </w:rPr>
      </w:pPr>
      <w:r>
        <w:rPr>
          <w:rFonts w:ascii="Times New Roman" w:eastAsia="黑体" w:hAnsi="Times New Roman"/>
          <w:sz w:val="30"/>
          <w:szCs w:val="30"/>
        </w:rPr>
        <w:t>五、享受待遇</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根据国家政策，硕博连读研究生根据当年所在层次阶段确定的身份缴纳学费，并享受相应的奖助学金。同时，学校参照博士研究生的资助标准，给予相应的助学金，具体标准参照《武汉科技大学研究生奖助体系实施办法（试行）》执行。</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硕博连读研究生在校学习时间超出期限的学习、生活费用，由导师负责或研究生本人自理。</w:t>
      </w:r>
    </w:p>
    <w:p w:rsidR="000478EE" w:rsidRDefault="003903EA">
      <w:pPr>
        <w:ind w:firstLineChars="200" w:firstLine="600"/>
        <w:rPr>
          <w:rFonts w:ascii="Times New Roman" w:eastAsia="黑体" w:hAnsi="Times New Roman"/>
          <w:sz w:val="30"/>
          <w:szCs w:val="30"/>
        </w:rPr>
      </w:pPr>
      <w:r>
        <w:rPr>
          <w:rFonts w:ascii="Times New Roman" w:eastAsia="黑体" w:hAnsi="Times New Roman"/>
          <w:sz w:val="30"/>
          <w:szCs w:val="30"/>
        </w:rPr>
        <w:t>六、博士资格认定考核</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（一）考核时间：在每学年</w:t>
      </w:r>
      <w:r>
        <w:rPr>
          <w:rFonts w:ascii="Times New Roman" w:eastAsia="仿宋_GB2312" w:hAnsi="Times New Roman"/>
          <w:sz w:val="30"/>
          <w:szCs w:val="30"/>
        </w:rPr>
        <w:t>的春季学期进行。</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（二）考核内容及方式：各一级学科博士点所在学院负责组织考核，主要考核思想政治表现、英语水平、学科综合能力等。考核结果按要求报送研究生院。</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hint="eastAsia"/>
          <w:sz w:val="30"/>
          <w:szCs w:val="30"/>
        </w:rPr>
        <w:t>三</w:t>
      </w:r>
      <w:r>
        <w:rPr>
          <w:rFonts w:ascii="Times New Roman" w:eastAsia="仿宋_GB2312" w:hAnsi="Times New Roman"/>
          <w:sz w:val="30"/>
          <w:szCs w:val="30"/>
        </w:rPr>
        <w:t>）硕博连读研究生考核通过者，列入当年博士研究生拟录取名单并上报教育部，待批准后转为正式博士研究生学籍；考核未通过者，仍按硕士研究生培养有关规定执行，享受硕士研究生待遇。</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硕博连读研究生转为博士研究生学籍，占用各招生学院当年度博士研究生招生计划。</w:t>
      </w:r>
    </w:p>
    <w:p w:rsidR="000478EE" w:rsidRDefault="003903EA">
      <w:pPr>
        <w:ind w:firstLineChars="200" w:firstLine="600"/>
        <w:rPr>
          <w:rFonts w:ascii="Times New Roman" w:eastAsia="仿宋_GB2312" w:hAnsi="Times New Roman"/>
          <w:sz w:val="30"/>
          <w:szCs w:val="30"/>
        </w:rPr>
      </w:pPr>
      <w:r>
        <w:rPr>
          <w:rFonts w:ascii="Times New Roman" w:eastAsia="黑体" w:hAnsi="Times New Roman"/>
          <w:sz w:val="30"/>
          <w:szCs w:val="30"/>
        </w:rPr>
        <w:lastRenderedPageBreak/>
        <w:t>七、</w:t>
      </w:r>
      <w:r>
        <w:rPr>
          <w:rFonts w:ascii="Times New Roman" w:eastAsia="仿宋_GB2312" w:hAnsi="Times New Roman"/>
          <w:sz w:val="30"/>
          <w:szCs w:val="30"/>
        </w:rPr>
        <w:t>自主设置目录外二级学科博士点开展硕博连读研究生选拔与培养工作，由对应的一级学科博士点统一安排。各一级学</w:t>
      </w:r>
      <w:r>
        <w:rPr>
          <w:rFonts w:ascii="Times New Roman" w:eastAsia="仿宋_GB2312" w:hAnsi="Times New Roman"/>
          <w:sz w:val="30"/>
          <w:szCs w:val="30"/>
        </w:rPr>
        <w:t>科博士点所在学院应结合实际，制定本学院硕博连读研究生选拔与培养工作实施细则，并报研究生院备案。</w:t>
      </w:r>
    </w:p>
    <w:p w:rsidR="000478EE" w:rsidRDefault="003903EA">
      <w:pPr>
        <w:ind w:firstLineChars="200" w:firstLine="600"/>
        <w:rPr>
          <w:rFonts w:ascii="Times New Roman" w:eastAsia="黑体" w:hAnsi="Times New Roman"/>
          <w:sz w:val="30"/>
          <w:szCs w:val="30"/>
        </w:rPr>
      </w:pPr>
      <w:r>
        <w:rPr>
          <w:rFonts w:ascii="Times New Roman" w:eastAsia="黑体" w:hAnsi="Times New Roman"/>
          <w:sz w:val="30"/>
          <w:szCs w:val="30"/>
        </w:rPr>
        <w:t>八、有以下情形之一者，取消其硕博连读资格，同时退回相应博士生资助费用：</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（一）在校硕博连读期间，受过严重警告及以上处分的；</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（二）未完成规定培养环节或未达到相关培养环节要求的；</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（三）本人自己申请放弃资格的；</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（四）考核不通过的；</w:t>
      </w:r>
    </w:p>
    <w:p w:rsidR="000478EE" w:rsidRDefault="003903EA">
      <w:pPr>
        <w:ind w:firstLineChars="200" w:firstLine="600"/>
        <w:rPr>
          <w:rFonts w:ascii="Times New Roman" w:eastAsia="仿宋_GB2312" w:hAnsi="Times New Roman"/>
          <w:sz w:val="30"/>
          <w:szCs w:val="30"/>
        </w:rPr>
      </w:pPr>
      <w:r>
        <w:rPr>
          <w:rFonts w:ascii="Times New Roman" w:eastAsia="仿宋_GB2312" w:hAnsi="Times New Roman"/>
          <w:sz w:val="30"/>
          <w:szCs w:val="30"/>
        </w:rPr>
        <w:t>（五）培养单位认定不再适合继续攻读博士学位的。</w:t>
      </w:r>
    </w:p>
    <w:p w:rsidR="000478EE" w:rsidRDefault="003903EA">
      <w:pPr>
        <w:ind w:firstLineChars="200" w:firstLine="600"/>
        <w:rPr>
          <w:rFonts w:ascii="Times New Roman" w:eastAsia="仿宋_GB2312" w:hAnsi="Times New Roman"/>
          <w:sz w:val="30"/>
          <w:szCs w:val="30"/>
        </w:rPr>
      </w:pPr>
      <w:r>
        <w:rPr>
          <w:rFonts w:ascii="Times New Roman" w:eastAsia="黑体" w:hAnsi="Times New Roman"/>
          <w:sz w:val="30"/>
          <w:szCs w:val="30"/>
        </w:rPr>
        <w:t>九、</w:t>
      </w:r>
      <w:r>
        <w:rPr>
          <w:rFonts w:ascii="Times New Roman" w:eastAsia="仿宋_GB2312" w:hAnsi="Times New Roman"/>
          <w:sz w:val="30"/>
          <w:szCs w:val="30"/>
        </w:rPr>
        <w:t>各培养单位应加强硕博连读研究生的选拔与考核工作的管理，切实提高博士研究生的培养质量。若培养单位有硕博连读研究生中途放弃或转为博士学籍</w:t>
      </w:r>
      <w:r>
        <w:rPr>
          <w:rFonts w:ascii="Times New Roman" w:eastAsia="仿宋_GB2312" w:hAnsi="Times New Roman"/>
          <w:sz w:val="30"/>
          <w:szCs w:val="30"/>
        </w:rPr>
        <w:t>后未在规定时间内毕业的，学校将视情况扣减该单位当年博士研究生招生计划。</w:t>
      </w:r>
    </w:p>
    <w:p w:rsidR="000478EE" w:rsidRDefault="003903EA">
      <w:pPr>
        <w:ind w:firstLineChars="200" w:firstLine="600"/>
        <w:jc w:val="left"/>
        <w:rPr>
          <w:rFonts w:ascii="Times New Roman" w:eastAsia="黑体" w:hAnsi="Times New Roman"/>
          <w:sz w:val="30"/>
          <w:szCs w:val="30"/>
        </w:rPr>
      </w:pPr>
      <w:r>
        <w:rPr>
          <w:rFonts w:ascii="Times New Roman" w:eastAsia="黑体" w:hAnsi="Times New Roman"/>
          <w:sz w:val="30"/>
          <w:szCs w:val="30"/>
        </w:rPr>
        <w:t>十、本办法自公布之日起实施，原《武汉科技大学硕博连读研究生选拔培养实施细则</w:t>
      </w:r>
      <w:r>
        <w:rPr>
          <w:rFonts w:ascii="Times New Roman" w:eastAsia="黑体" w:hAnsi="Times New Roman" w:hint="eastAsia"/>
          <w:sz w:val="30"/>
          <w:szCs w:val="30"/>
        </w:rPr>
        <w:t>（</w:t>
      </w:r>
      <w:r>
        <w:rPr>
          <w:rFonts w:ascii="Times New Roman" w:eastAsia="黑体" w:hAnsi="Times New Roman"/>
          <w:sz w:val="30"/>
          <w:szCs w:val="30"/>
        </w:rPr>
        <w:t>修订</w:t>
      </w:r>
      <w:r>
        <w:rPr>
          <w:rFonts w:ascii="Times New Roman" w:eastAsia="黑体" w:hAnsi="Times New Roman" w:hint="eastAsia"/>
          <w:sz w:val="30"/>
          <w:szCs w:val="30"/>
        </w:rPr>
        <w:t>）</w:t>
      </w:r>
      <w:r>
        <w:rPr>
          <w:rFonts w:ascii="Times New Roman" w:eastAsia="黑体" w:hAnsi="Times New Roman"/>
          <w:sz w:val="30"/>
          <w:szCs w:val="30"/>
        </w:rPr>
        <w:t>》（武科大研〔</w:t>
      </w:r>
      <w:r>
        <w:rPr>
          <w:rFonts w:ascii="Times New Roman" w:eastAsia="黑体" w:hAnsi="Times New Roman"/>
          <w:sz w:val="30"/>
          <w:szCs w:val="30"/>
        </w:rPr>
        <w:t>2015</w:t>
      </w:r>
      <w:r>
        <w:rPr>
          <w:rFonts w:ascii="Times New Roman" w:eastAsia="黑体" w:hAnsi="Times New Roman"/>
          <w:sz w:val="30"/>
          <w:szCs w:val="30"/>
        </w:rPr>
        <w:t>〕</w:t>
      </w:r>
      <w:r>
        <w:rPr>
          <w:rFonts w:ascii="Times New Roman" w:eastAsia="黑体" w:hAnsi="Times New Roman"/>
          <w:sz w:val="30"/>
          <w:szCs w:val="30"/>
        </w:rPr>
        <w:t>17</w:t>
      </w:r>
      <w:r>
        <w:rPr>
          <w:rFonts w:ascii="Times New Roman" w:eastAsia="黑体" w:hAnsi="Times New Roman"/>
          <w:sz w:val="30"/>
          <w:szCs w:val="30"/>
        </w:rPr>
        <w:t>号）自行废止。</w:t>
      </w:r>
    </w:p>
    <w:p w:rsidR="000478EE" w:rsidRDefault="003903EA">
      <w:pPr>
        <w:ind w:firstLineChars="200" w:firstLine="600"/>
        <w:rPr>
          <w:rFonts w:ascii="Times New Roman" w:eastAsia="黑体" w:hAnsi="Times New Roman"/>
          <w:sz w:val="30"/>
          <w:szCs w:val="30"/>
        </w:rPr>
      </w:pPr>
      <w:r>
        <w:rPr>
          <w:rFonts w:ascii="Times New Roman" w:eastAsia="黑体" w:hAnsi="Times New Roman"/>
          <w:sz w:val="30"/>
          <w:szCs w:val="30"/>
        </w:rPr>
        <w:t>十一、本办法由研究生院负责解释。</w:t>
      </w:r>
    </w:p>
    <w:sectPr w:rsidR="000478EE" w:rsidSect="000478EE">
      <w:footerReference w:type="default" r:id="rId8"/>
      <w:pgSz w:w="11906" w:h="16838"/>
      <w:pgMar w:top="2041" w:right="1474" w:bottom="2041"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3EA" w:rsidRDefault="003903EA" w:rsidP="000478EE">
      <w:r>
        <w:separator/>
      </w:r>
    </w:p>
  </w:endnote>
  <w:endnote w:type="continuationSeparator" w:id="1">
    <w:p w:rsidR="003903EA" w:rsidRDefault="003903EA" w:rsidP="000478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方正大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5873558"/>
    </w:sdtPr>
    <w:sdtContent>
      <w:p w:rsidR="000478EE" w:rsidRDefault="000478EE">
        <w:pPr>
          <w:pStyle w:val="a4"/>
          <w:jc w:val="center"/>
        </w:pPr>
        <w:r>
          <w:fldChar w:fldCharType="begin"/>
        </w:r>
        <w:r w:rsidR="003903EA">
          <w:instrText>PAGE   \* MERGEFORMAT</w:instrText>
        </w:r>
        <w:r>
          <w:fldChar w:fldCharType="separate"/>
        </w:r>
        <w:r w:rsidR="00F450E0" w:rsidRPr="00F450E0">
          <w:rPr>
            <w:noProof/>
            <w:lang w:val="zh-CN"/>
          </w:rPr>
          <w:t>3</w:t>
        </w:r>
        <w:r>
          <w:fldChar w:fldCharType="end"/>
        </w:r>
      </w:p>
    </w:sdtContent>
  </w:sdt>
  <w:p w:rsidR="000478EE" w:rsidRDefault="000478E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3EA" w:rsidRDefault="003903EA" w:rsidP="000478EE">
      <w:r>
        <w:separator/>
      </w:r>
    </w:p>
  </w:footnote>
  <w:footnote w:type="continuationSeparator" w:id="1">
    <w:p w:rsidR="003903EA" w:rsidRDefault="003903EA" w:rsidP="000478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balanceSingleByteDoubleByteWidth/>
    <w:ulTrailSpace/>
    <w:adjustLineHeightInTable/>
    <w:useFELayout/>
  </w:compat>
  <w:rsids>
    <w:rsidRoot w:val="007E57D1"/>
    <w:rsid w:val="000478EE"/>
    <w:rsid w:val="00117DEA"/>
    <w:rsid w:val="001D18C3"/>
    <w:rsid w:val="001D2F56"/>
    <w:rsid w:val="002F3168"/>
    <w:rsid w:val="002F76F6"/>
    <w:rsid w:val="003326A1"/>
    <w:rsid w:val="003903EA"/>
    <w:rsid w:val="00407C96"/>
    <w:rsid w:val="004F0149"/>
    <w:rsid w:val="005177D5"/>
    <w:rsid w:val="00563AAA"/>
    <w:rsid w:val="006145A6"/>
    <w:rsid w:val="00647262"/>
    <w:rsid w:val="006D3BE5"/>
    <w:rsid w:val="0074517D"/>
    <w:rsid w:val="007677D6"/>
    <w:rsid w:val="007E57D1"/>
    <w:rsid w:val="0081500E"/>
    <w:rsid w:val="008C429B"/>
    <w:rsid w:val="0095247D"/>
    <w:rsid w:val="00991DF3"/>
    <w:rsid w:val="00A5584B"/>
    <w:rsid w:val="00A601EC"/>
    <w:rsid w:val="00A72ABB"/>
    <w:rsid w:val="00B03009"/>
    <w:rsid w:val="00B20EF6"/>
    <w:rsid w:val="00BD1C3B"/>
    <w:rsid w:val="00BD6FA7"/>
    <w:rsid w:val="00CC2E30"/>
    <w:rsid w:val="00CD7153"/>
    <w:rsid w:val="00D73C9D"/>
    <w:rsid w:val="00DC1365"/>
    <w:rsid w:val="00DC300F"/>
    <w:rsid w:val="00E00554"/>
    <w:rsid w:val="00EC2777"/>
    <w:rsid w:val="00EE1E69"/>
    <w:rsid w:val="00F06D82"/>
    <w:rsid w:val="00F33239"/>
    <w:rsid w:val="00F41D46"/>
    <w:rsid w:val="00F450E0"/>
    <w:rsid w:val="00F817FA"/>
    <w:rsid w:val="02E5238E"/>
    <w:rsid w:val="0B7D4763"/>
    <w:rsid w:val="0DAB2129"/>
    <w:rsid w:val="0F063540"/>
    <w:rsid w:val="1238752A"/>
    <w:rsid w:val="185A3F49"/>
    <w:rsid w:val="206557C4"/>
    <w:rsid w:val="281D7553"/>
    <w:rsid w:val="35293329"/>
    <w:rsid w:val="3B9B39EF"/>
    <w:rsid w:val="3BFC1AFD"/>
    <w:rsid w:val="3D1214EE"/>
    <w:rsid w:val="46EE0298"/>
    <w:rsid w:val="48875FA2"/>
    <w:rsid w:val="48C42C49"/>
    <w:rsid w:val="49DB51FB"/>
    <w:rsid w:val="57033088"/>
    <w:rsid w:val="58467E38"/>
    <w:rsid w:val="5CB37A10"/>
    <w:rsid w:val="5FA654FE"/>
    <w:rsid w:val="6FFE7A72"/>
    <w:rsid w:val="766B01E6"/>
    <w:rsid w:val="7A645345"/>
    <w:rsid w:val="7D5B7052"/>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uiPriority="8" w:unhideWhenUsed="0"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semiHidden="1"/>
    <w:lsdException w:name="footnote text" w:semiHidden="1"/>
    <w:lsdException w:name="annotation text" w:semiHidden="1"/>
    <w:lsdException w:name="header" w:qFormat="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0" w:unhideWhenUsed="0" w:qFormat="1"/>
    <w:lsdException w:name="Emphasis" w:uiPriority="18"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lsdException w:name="Table Theme" w:semiHidden="1"/>
    <w:lsdException w:name="Placeholder Text" w:semiHidden="1"/>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26"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rsid w:val="000478EE"/>
    <w:pPr>
      <w:jc w:val="both"/>
    </w:pPr>
    <w:rPr>
      <w:sz w:val="21"/>
      <w:szCs w:val="21"/>
    </w:rPr>
  </w:style>
  <w:style w:type="paragraph" w:styleId="1">
    <w:name w:val="heading 1"/>
    <w:next w:val="a"/>
    <w:uiPriority w:val="7"/>
    <w:qFormat/>
    <w:rsid w:val="000478EE"/>
    <w:pPr>
      <w:jc w:val="both"/>
      <w:outlineLvl w:val="0"/>
    </w:pPr>
    <w:rPr>
      <w:sz w:val="28"/>
      <w:szCs w:val="28"/>
    </w:rPr>
  </w:style>
  <w:style w:type="paragraph" w:styleId="2">
    <w:name w:val="heading 2"/>
    <w:next w:val="a"/>
    <w:uiPriority w:val="8"/>
    <w:qFormat/>
    <w:rsid w:val="000478EE"/>
    <w:pPr>
      <w:jc w:val="both"/>
      <w:outlineLvl w:val="1"/>
    </w:pPr>
    <w:rPr>
      <w:sz w:val="21"/>
      <w:szCs w:val="21"/>
    </w:rPr>
  </w:style>
  <w:style w:type="paragraph" w:styleId="3">
    <w:name w:val="heading 3"/>
    <w:next w:val="a"/>
    <w:uiPriority w:val="9"/>
    <w:qFormat/>
    <w:rsid w:val="000478EE"/>
    <w:pPr>
      <w:ind w:left="1000" w:hanging="400"/>
      <w:jc w:val="both"/>
      <w:outlineLvl w:val="2"/>
    </w:pPr>
    <w:rPr>
      <w:sz w:val="21"/>
      <w:szCs w:val="21"/>
    </w:rPr>
  </w:style>
  <w:style w:type="paragraph" w:styleId="4">
    <w:name w:val="heading 4"/>
    <w:next w:val="a"/>
    <w:uiPriority w:val="10"/>
    <w:qFormat/>
    <w:rsid w:val="000478EE"/>
    <w:pPr>
      <w:ind w:left="1200" w:hanging="400"/>
      <w:jc w:val="both"/>
      <w:outlineLvl w:val="3"/>
    </w:pPr>
    <w:rPr>
      <w:b/>
      <w:sz w:val="21"/>
      <w:szCs w:val="21"/>
    </w:rPr>
  </w:style>
  <w:style w:type="paragraph" w:styleId="5">
    <w:name w:val="heading 5"/>
    <w:next w:val="a"/>
    <w:uiPriority w:val="11"/>
    <w:qFormat/>
    <w:rsid w:val="000478EE"/>
    <w:pPr>
      <w:ind w:left="1400" w:hanging="400"/>
      <w:jc w:val="both"/>
      <w:outlineLvl w:val="4"/>
    </w:pPr>
    <w:rPr>
      <w:sz w:val="21"/>
      <w:szCs w:val="21"/>
    </w:rPr>
  </w:style>
  <w:style w:type="paragraph" w:styleId="6">
    <w:name w:val="heading 6"/>
    <w:next w:val="a"/>
    <w:uiPriority w:val="12"/>
    <w:qFormat/>
    <w:rsid w:val="000478EE"/>
    <w:pPr>
      <w:ind w:left="1600" w:hanging="400"/>
      <w:jc w:val="both"/>
      <w:outlineLvl w:val="5"/>
    </w:pPr>
    <w:rPr>
      <w:b/>
      <w:sz w:val="21"/>
      <w:szCs w:val="21"/>
    </w:rPr>
  </w:style>
  <w:style w:type="paragraph" w:styleId="7">
    <w:name w:val="heading 7"/>
    <w:next w:val="a"/>
    <w:uiPriority w:val="13"/>
    <w:qFormat/>
    <w:rsid w:val="000478EE"/>
    <w:pPr>
      <w:ind w:left="1800" w:hanging="400"/>
      <w:jc w:val="both"/>
      <w:outlineLvl w:val="6"/>
    </w:pPr>
    <w:rPr>
      <w:sz w:val="21"/>
      <w:szCs w:val="21"/>
    </w:rPr>
  </w:style>
  <w:style w:type="paragraph" w:styleId="8">
    <w:name w:val="heading 8"/>
    <w:next w:val="a"/>
    <w:uiPriority w:val="14"/>
    <w:qFormat/>
    <w:rsid w:val="000478EE"/>
    <w:pPr>
      <w:ind w:left="2000" w:hanging="400"/>
      <w:jc w:val="both"/>
      <w:outlineLvl w:val="7"/>
    </w:pPr>
    <w:rPr>
      <w:sz w:val="21"/>
      <w:szCs w:val="21"/>
    </w:rPr>
  </w:style>
  <w:style w:type="paragraph" w:styleId="9">
    <w:name w:val="heading 9"/>
    <w:next w:val="a"/>
    <w:uiPriority w:val="15"/>
    <w:qFormat/>
    <w:rsid w:val="000478EE"/>
    <w:pPr>
      <w:ind w:left="2200" w:hanging="400"/>
      <w:jc w:val="both"/>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0478EE"/>
    <w:pPr>
      <w:ind w:left="2550"/>
      <w:jc w:val="both"/>
    </w:pPr>
    <w:rPr>
      <w:sz w:val="21"/>
      <w:szCs w:val="21"/>
    </w:rPr>
  </w:style>
  <w:style w:type="paragraph" w:styleId="50">
    <w:name w:val="toc 5"/>
    <w:next w:val="a"/>
    <w:uiPriority w:val="32"/>
    <w:unhideWhenUsed/>
    <w:qFormat/>
    <w:rsid w:val="000478EE"/>
    <w:pPr>
      <w:ind w:left="1700"/>
      <w:jc w:val="both"/>
    </w:pPr>
    <w:rPr>
      <w:sz w:val="21"/>
      <w:szCs w:val="21"/>
    </w:rPr>
  </w:style>
  <w:style w:type="paragraph" w:styleId="30">
    <w:name w:val="toc 3"/>
    <w:next w:val="a"/>
    <w:uiPriority w:val="30"/>
    <w:unhideWhenUsed/>
    <w:qFormat/>
    <w:rsid w:val="000478EE"/>
    <w:pPr>
      <w:ind w:left="850"/>
      <w:jc w:val="both"/>
    </w:pPr>
    <w:rPr>
      <w:sz w:val="21"/>
      <w:szCs w:val="21"/>
    </w:rPr>
  </w:style>
  <w:style w:type="paragraph" w:styleId="80">
    <w:name w:val="toc 8"/>
    <w:next w:val="a"/>
    <w:uiPriority w:val="35"/>
    <w:unhideWhenUsed/>
    <w:qFormat/>
    <w:rsid w:val="000478EE"/>
    <w:pPr>
      <w:ind w:left="2975"/>
      <w:jc w:val="both"/>
    </w:pPr>
    <w:rPr>
      <w:sz w:val="21"/>
      <w:szCs w:val="21"/>
    </w:rPr>
  </w:style>
  <w:style w:type="paragraph" w:styleId="a3">
    <w:name w:val="Balloon Text"/>
    <w:basedOn w:val="a"/>
    <w:link w:val="Char"/>
    <w:uiPriority w:val="99"/>
    <w:unhideWhenUsed/>
    <w:qFormat/>
    <w:rsid w:val="000478EE"/>
    <w:rPr>
      <w:sz w:val="18"/>
      <w:szCs w:val="18"/>
    </w:rPr>
  </w:style>
  <w:style w:type="paragraph" w:styleId="a4">
    <w:name w:val="footer"/>
    <w:basedOn w:val="a"/>
    <w:link w:val="Char0"/>
    <w:uiPriority w:val="99"/>
    <w:unhideWhenUsed/>
    <w:qFormat/>
    <w:rsid w:val="000478E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0478EE"/>
    <w:pPr>
      <w:pBdr>
        <w:bottom w:val="single" w:sz="6" w:space="1" w:color="auto"/>
      </w:pBdr>
      <w:tabs>
        <w:tab w:val="center" w:pos="4153"/>
        <w:tab w:val="right" w:pos="8306"/>
      </w:tabs>
      <w:snapToGrid w:val="0"/>
      <w:jc w:val="center"/>
    </w:pPr>
    <w:rPr>
      <w:sz w:val="18"/>
      <w:szCs w:val="18"/>
    </w:rPr>
  </w:style>
  <w:style w:type="paragraph" w:styleId="10">
    <w:name w:val="toc 1"/>
    <w:next w:val="a"/>
    <w:uiPriority w:val="28"/>
    <w:unhideWhenUsed/>
    <w:qFormat/>
    <w:rsid w:val="000478EE"/>
    <w:pPr>
      <w:jc w:val="both"/>
    </w:pPr>
    <w:rPr>
      <w:sz w:val="21"/>
      <w:szCs w:val="21"/>
    </w:rPr>
  </w:style>
  <w:style w:type="paragraph" w:styleId="40">
    <w:name w:val="toc 4"/>
    <w:next w:val="a"/>
    <w:uiPriority w:val="31"/>
    <w:unhideWhenUsed/>
    <w:qFormat/>
    <w:rsid w:val="000478EE"/>
    <w:pPr>
      <w:ind w:left="1275"/>
      <w:jc w:val="both"/>
    </w:pPr>
    <w:rPr>
      <w:sz w:val="21"/>
      <w:szCs w:val="21"/>
    </w:rPr>
  </w:style>
  <w:style w:type="paragraph" w:styleId="a6">
    <w:name w:val="Subtitle"/>
    <w:uiPriority w:val="16"/>
    <w:qFormat/>
    <w:rsid w:val="000478EE"/>
    <w:pPr>
      <w:jc w:val="center"/>
    </w:pPr>
    <w:rPr>
      <w:sz w:val="24"/>
      <w:szCs w:val="24"/>
    </w:rPr>
  </w:style>
  <w:style w:type="paragraph" w:styleId="60">
    <w:name w:val="toc 6"/>
    <w:next w:val="a"/>
    <w:uiPriority w:val="33"/>
    <w:unhideWhenUsed/>
    <w:qFormat/>
    <w:rsid w:val="000478EE"/>
    <w:pPr>
      <w:ind w:left="2125"/>
      <w:jc w:val="both"/>
    </w:pPr>
    <w:rPr>
      <w:sz w:val="21"/>
      <w:szCs w:val="21"/>
    </w:rPr>
  </w:style>
  <w:style w:type="paragraph" w:styleId="20">
    <w:name w:val="toc 2"/>
    <w:next w:val="a"/>
    <w:uiPriority w:val="29"/>
    <w:unhideWhenUsed/>
    <w:qFormat/>
    <w:rsid w:val="000478EE"/>
    <w:pPr>
      <w:ind w:left="425"/>
      <w:jc w:val="both"/>
    </w:pPr>
    <w:rPr>
      <w:sz w:val="21"/>
      <w:szCs w:val="21"/>
    </w:rPr>
  </w:style>
  <w:style w:type="paragraph" w:styleId="90">
    <w:name w:val="toc 9"/>
    <w:next w:val="a"/>
    <w:uiPriority w:val="36"/>
    <w:unhideWhenUsed/>
    <w:qFormat/>
    <w:rsid w:val="000478EE"/>
    <w:pPr>
      <w:ind w:left="3400"/>
      <w:jc w:val="both"/>
    </w:pPr>
    <w:rPr>
      <w:sz w:val="21"/>
      <w:szCs w:val="21"/>
    </w:rPr>
  </w:style>
  <w:style w:type="paragraph" w:styleId="a7">
    <w:name w:val="Normal (Web)"/>
    <w:basedOn w:val="a"/>
    <w:unhideWhenUsed/>
    <w:qFormat/>
    <w:rsid w:val="000478EE"/>
    <w:rPr>
      <w:rFonts w:ascii="宋体" w:hAnsi="宋体"/>
      <w:sz w:val="24"/>
      <w:szCs w:val="24"/>
    </w:rPr>
  </w:style>
  <w:style w:type="paragraph" w:styleId="a8">
    <w:name w:val="Title"/>
    <w:uiPriority w:val="6"/>
    <w:qFormat/>
    <w:rsid w:val="000478EE"/>
    <w:pPr>
      <w:jc w:val="center"/>
    </w:pPr>
    <w:rPr>
      <w:b/>
      <w:sz w:val="32"/>
      <w:szCs w:val="32"/>
    </w:rPr>
  </w:style>
  <w:style w:type="character" w:styleId="a9">
    <w:name w:val="Strong"/>
    <w:uiPriority w:val="20"/>
    <w:qFormat/>
    <w:rsid w:val="000478EE"/>
    <w:rPr>
      <w:b/>
      <w:w w:val="100"/>
      <w:sz w:val="21"/>
      <w:szCs w:val="21"/>
      <w:shd w:val="clear" w:color="auto" w:fill="auto"/>
    </w:rPr>
  </w:style>
  <w:style w:type="character" w:styleId="aa">
    <w:name w:val="Emphasis"/>
    <w:uiPriority w:val="18"/>
    <w:qFormat/>
    <w:rsid w:val="000478EE"/>
    <w:rPr>
      <w:i/>
      <w:w w:val="100"/>
      <w:sz w:val="21"/>
      <w:szCs w:val="21"/>
      <w:shd w:val="clear" w:color="auto" w:fill="auto"/>
    </w:rPr>
  </w:style>
  <w:style w:type="paragraph" w:styleId="ab">
    <w:name w:val="No Spacing"/>
    <w:uiPriority w:val="5"/>
    <w:qFormat/>
    <w:rsid w:val="000478EE"/>
    <w:pPr>
      <w:jc w:val="both"/>
    </w:pPr>
    <w:rPr>
      <w:sz w:val="21"/>
      <w:szCs w:val="21"/>
    </w:rPr>
  </w:style>
  <w:style w:type="character" w:customStyle="1" w:styleId="11">
    <w:name w:val="不明显强调1"/>
    <w:uiPriority w:val="17"/>
    <w:qFormat/>
    <w:rsid w:val="000478EE"/>
    <w:rPr>
      <w:i/>
      <w:color w:val="404040"/>
      <w:w w:val="100"/>
      <w:sz w:val="21"/>
      <w:szCs w:val="21"/>
      <w:shd w:val="clear" w:color="auto" w:fill="auto"/>
    </w:rPr>
  </w:style>
  <w:style w:type="character" w:customStyle="1" w:styleId="12">
    <w:name w:val="明显强调1"/>
    <w:uiPriority w:val="19"/>
    <w:qFormat/>
    <w:rsid w:val="000478EE"/>
    <w:rPr>
      <w:i/>
      <w:color w:val="5B9BD5"/>
      <w:w w:val="100"/>
      <w:sz w:val="21"/>
      <w:szCs w:val="21"/>
      <w:shd w:val="clear" w:color="auto" w:fill="auto"/>
    </w:rPr>
  </w:style>
  <w:style w:type="paragraph" w:styleId="ac">
    <w:name w:val="Quote"/>
    <w:uiPriority w:val="21"/>
    <w:qFormat/>
    <w:rsid w:val="000478EE"/>
    <w:pPr>
      <w:ind w:left="864" w:right="864"/>
      <w:jc w:val="center"/>
    </w:pPr>
    <w:rPr>
      <w:i/>
      <w:color w:val="404040"/>
      <w:sz w:val="21"/>
      <w:szCs w:val="21"/>
    </w:rPr>
  </w:style>
  <w:style w:type="paragraph" w:styleId="ad">
    <w:name w:val="Intense Quote"/>
    <w:uiPriority w:val="22"/>
    <w:qFormat/>
    <w:rsid w:val="000478EE"/>
    <w:pPr>
      <w:ind w:left="950" w:right="950"/>
      <w:jc w:val="center"/>
    </w:pPr>
    <w:rPr>
      <w:i/>
      <w:color w:val="5B9BD5"/>
      <w:sz w:val="21"/>
      <w:szCs w:val="21"/>
    </w:rPr>
  </w:style>
  <w:style w:type="character" w:customStyle="1" w:styleId="13">
    <w:name w:val="不明显参考1"/>
    <w:uiPriority w:val="23"/>
    <w:qFormat/>
    <w:rsid w:val="000478EE"/>
    <w:rPr>
      <w:smallCaps/>
      <w:color w:val="5A5A5A"/>
      <w:w w:val="100"/>
      <w:sz w:val="21"/>
      <w:szCs w:val="21"/>
      <w:shd w:val="clear" w:color="auto" w:fill="auto"/>
    </w:rPr>
  </w:style>
  <w:style w:type="character" w:customStyle="1" w:styleId="14">
    <w:name w:val="明显参考1"/>
    <w:uiPriority w:val="24"/>
    <w:qFormat/>
    <w:rsid w:val="000478EE"/>
    <w:rPr>
      <w:b/>
      <w:smallCaps/>
      <w:color w:val="5B9BD5"/>
      <w:w w:val="100"/>
      <w:sz w:val="21"/>
      <w:szCs w:val="21"/>
      <w:shd w:val="clear" w:color="auto" w:fill="auto"/>
    </w:rPr>
  </w:style>
  <w:style w:type="character" w:customStyle="1" w:styleId="15">
    <w:name w:val="书籍标题1"/>
    <w:uiPriority w:val="25"/>
    <w:qFormat/>
    <w:rsid w:val="000478EE"/>
    <w:rPr>
      <w:b/>
      <w:i/>
      <w:w w:val="100"/>
      <w:sz w:val="21"/>
      <w:szCs w:val="21"/>
      <w:shd w:val="clear" w:color="auto" w:fill="auto"/>
    </w:rPr>
  </w:style>
  <w:style w:type="paragraph" w:styleId="ae">
    <w:name w:val="List Paragraph"/>
    <w:uiPriority w:val="26"/>
    <w:qFormat/>
    <w:rsid w:val="000478EE"/>
    <w:pPr>
      <w:ind w:left="850"/>
      <w:jc w:val="both"/>
    </w:pPr>
    <w:rPr>
      <w:sz w:val="21"/>
      <w:szCs w:val="21"/>
    </w:rPr>
  </w:style>
  <w:style w:type="paragraph" w:customStyle="1" w:styleId="TOC1">
    <w:name w:val="TOC 标题1"/>
    <w:uiPriority w:val="27"/>
    <w:unhideWhenUsed/>
    <w:qFormat/>
    <w:rsid w:val="000478EE"/>
    <w:rPr>
      <w:color w:val="2E74B5"/>
      <w:sz w:val="32"/>
      <w:szCs w:val="32"/>
    </w:rPr>
  </w:style>
  <w:style w:type="character" w:customStyle="1" w:styleId="Char1">
    <w:name w:val="页眉 Char"/>
    <w:basedOn w:val="a0"/>
    <w:link w:val="a5"/>
    <w:uiPriority w:val="99"/>
    <w:rsid w:val="000478EE"/>
    <w:rPr>
      <w:sz w:val="18"/>
      <w:szCs w:val="18"/>
    </w:rPr>
  </w:style>
  <w:style w:type="character" w:customStyle="1" w:styleId="Char0">
    <w:name w:val="页脚 Char"/>
    <w:basedOn w:val="a0"/>
    <w:link w:val="a4"/>
    <w:uiPriority w:val="99"/>
    <w:qFormat/>
    <w:rsid w:val="000478EE"/>
    <w:rPr>
      <w:sz w:val="18"/>
      <w:szCs w:val="18"/>
    </w:rPr>
  </w:style>
  <w:style w:type="character" w:customStyle="1" w:styleId="Char">
    <w:name w:val="批注框文本 Char"/>
    <w:basedOn w:val="a0"/>
    <w:link w:val="a3"/>
    <w:uiPriority w:val="99"/>
    <w:semiHidden/>
    <w:rsid w:val="000478E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276</Words>
  <Characters>1574</Characters>
  <Application>Microsoft Office Word</Application>
  <DocSecurity>0</DocSecurity>
  <Lines>13</Lines>
  <Paragraphs>3</Paragraphs>
  <ScaleCrop>false</ScaleCrop>
  <Company>Microsoft</Company>
  <LinksUpToDate>false</LinksUpToDate>
  <CharactersWithSpaces>1847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2018-04-11T03:15:00Z</cp:lastPrinted>
  <dcterms:created xsi:type="dcterms:W3CDTF">2018-06-26T01:17:00Z</dcterms:created>
  <dcterms:modified xsi:type="dcterms:W3CDTF">2018-06-26T01:17:00Z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